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37 Conformiteitscriteria</w:t>
            </w:r>
          </w:p>
          <w:p>
            <w:pPr>
              <w:spacing w:before="60" w:after="60"/>
              <w:ind w:left="45"/>
              <w:jc w:val="left"/>
            </w:pPr>
            <w:r>
              <w:rPr>
                <w:rFonts w:ascii="Arial" w:hAnsi="Arial"/>
                <w:b w:val="false"/>
                <w:i w:val="false"/>
                <w:color w:val="333333"/>
                <w:sz w:val="18"/>
              </w:rPr>
              <w:t>De exploitant moet conformiteitscriteria opstellen voor de opslag van de verbruikte kernbrandstof of de colli met radioactief afval in de opslaginstallatie ten einde de naleving van de uitbatingslimieten en -voorwaarden te garanderen.</w:t>
            </w:r>
          </w:p>
          <w:p>
            <w:pPr>
              <w:spacing w:before="60" w:after="60"/>
              <w:ind w:left="45"/>
              <w:jc w:val="left"/>
            </w:pPr>
            <w:r>
              <w:rPr>
                <w:rFonts w:ascii="Arial" w:hAnsi="Arial"/>
                <w:b w:val="false"/>
                <w:i w:val="false"/>
                <w:color w:val="333333"/>
                <w:sz w:val="18"/>
              </w:rPr>
              <w:t>Deze conformiteitscriteria zijn minimaal gebaseerd op manutentie-, transport- en opslagvereisten, met inbegrip van deze met betrekking tot hun geschiktheid voor het terughalen of transporteren na de voorziene opslagperiode.</w:t>
            </w:r>
          </w:p>
          <w:p>
            <w:pPr>
              <w:spacing w:before="60" w:after="60"/>
              <w:ind w:left="45"/>
              <w:jc w:val="left"/>
            </w:pPr>
            <w:r>
              <w:rPr>
                <w:rFonts w:ascii="Arial" w:hAnsi="Arial"/>
                <w:b w:val="false"/>
                <w:i w:val="false"/>
                <w:color w:val="333333"/>
                <w:sz w:val="18"/>
              </w:rPr>
              <w:t>De exploitant dient de gepaste technische en administratieve procedures op te stellen en te implementeren om te kunnen verifiëren of de verbruikte kernbrandstof of de colli met radioactief afval bij, of vóór de aanvoer ervan in de opslaginstallatie aan de conformiteitscriteria beantwoorden.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37 Critères de conformité</w:t>
            </w:r>
          </w:p>
          <w:p>
            <w:pPr>
              <w:spacing w:before="60" w:after="60"/>
              <w:ind w:left="45"/>
              <w:jc w:val="left"/>
            </w:pPr>
            <w:r>
              <w:rPr>
                <w:rFonts w:ascii="Arial" w:hAnsi="Arial"/>
                <w:b w:val="false"/>
                <w:i w:val="false"/>
                <w:color w:val="333333"/>
                <w:sz w:val="18"/>
              </w:rPr>
              <w:t>L'exploitant doit établir des critères de conformité pour l'entreposage du combustible nucléaire usé ou des colis de déchets radioactifs dans l'installation d'entreposage afin de garantir le respect des limites et conditions d'exploitation.</w:t>
            </w:r>
          </w:p>
          <w:p>
            <w:pPr>
              <w:spacing w:before="60" w:after="60"/>
              <w:ind w:left="45"/>
              <w:jc w:val="left"/>
            </w:pPr>
            <w:r>
              <w:rPr>
                <w:rFonts w:ascii="Arial" w:hAnsi="Arial"/>
                <w:b w:val="false"/>
                <w:i w:val="false"/>
                <w:color w:val="333333"/>
                <w:sz w:val="18"/>
              </w:rPr>
              <w:t>Ces critères de conformité se basent au minimum sur des exigences de manutention, de transport et d'entreposage, en ce compris celles relatives à leur capacité à être enlevés ou transportés après la période d'entreposage prévue.</w:t>
            </w:r>
          </w:p>
          <w:p>
            <w:pPr>
              <w:spacing w:before="60" w:after="60"/>
              <w:ind w:left="45"/>
              <w:jc w:val="left"/>
            </w:pPr>
            <w:r>
              <w:rPr>
                <w:rFonts w:ascii="Arial" w:hAnsi="Arial"/>
                <w:b w:val="false"/>
                <w:i w:val="false"/>
                <w:color w:val="333333"/>
                <w:sz w:val="18"/>
              </w:rPr>
              <w:t>L'exploitant doit établir et mettre en œuvre des procédures techniques et administratives appropriées, de manière à vérifier que le combustible nucléaire usé ou les colis de déchets radioactifs satisfont aux critères de conformité, lors de ou avant leur introduction dans l'installation d'entreposage.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