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27bis Inventaire</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L'exploitant maintient un inventaire de toutes les substances radioactives présentes dans l'établissement. Pour les sources radioactives et les déchets radioactifs, une inventorisation permanente et précise est requise.</w:t>
            </w:r>
          </w:p>
          <w:p>
            <w:pPr>
              <w:spacing w:before="60" w:after="60"/>
              <w:ind w:left="45"/>
              <w:jc w:val="left"/>
            </w:pPr>
            <w:r>
              <w:rPr>
                <w:rFonts w:ascii="Arial" w:hAnsi="Arial"/>
                <w:b w:val="false"/>
                <w:i w:val="false"/>
                <w:color w:val="333333"/>
                <w:sz w:val="18"/>
              </w:rPr>
              <w:t>L'Agence peut établir les modalités de cet inventaire. Ces modalités comprennent le type d'information requise et la fréquence de leur mise à jour.</w:t>
            </w:r>
          </w:p>
          <w:p>
            <w:pPr>
              <w:spacing w:before="60" w:after="60"/>
              <w:ind w:left="45"/>
              <w:jc w:val="left"/>
            </w:pPr>
            <w:r>
              <w:rPr>
                <w:rFonts w:ascii="Arial" w:hAnsi="Arial"/>
                <w:b w:val="false"/>
                <w:i w:val="false"/>
                <w:color w:val="333333"/>
                <w:sz w:val="18"/>
              </w:rPr>
              <w:t>Cet inventaire est tenu à disposition de l'Agence et de l'ONDRAF.</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A l'exception des établissements qui y sont spécifiquement autorisés: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présence dans l'établissement autorisé de sources radioactives ou autres substances radioactives inutilisées pendant 5 ans et pour lesquelles aucun usage ultérieur n'est prévu au sein de l'établissement doit être justifiée. La justification est transmise à l'Agence.</w:t>
            </w:r>
          </w:p>
          <w:p>
            <w:pPr>
              <w:spacing w:before="0" w:after="0"/>
              <w:ind w:left="390"/>
              <w:jc w:val="left"/>
            </w:pPr>
            <w:r>
              <w:rPr>
                <w:rFonts w:ascii="Arial" w:hAnsi="Arial"/>
                <w:b w:val="false"/>
                <w:i w:val="false"/>
                <w:color w:val="333333"/>
                <w:sz w:val="18"/>
              </w:rPr>
              <w:t>Si l'Agence estime que la justification est insuffisante, elle peut obliger l'exploitant à évacuer les sources radioactives ou les substances radioactives hors de l'établissement.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lorsqu'une source ou des substances sont déclarées comme “déchets radioactifs” au sein de l'établissement autorisé, une notification d'évacuation de cette source ou de ces substances doit être introduite auprès de l'ONDRAF dans les six mois ou selon des modalités définies par l'ONDRAF et connues par l'Agence pour l'évacuation de tels déchets.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27bis Inventaris</w:t>
            </w:r>
          </w:p>
          <w:p>
            <w:pPr>
              <w:spacing w:before="0" w:after="0"/>
              <w:ind w:left="45"/>
              <w:jc w:val="left"/>
            </w:pPr>
          </w:p>
          <w:p>
            <w:pPr>
              <w:spacing w:before="0" w:after="0"/>
              <w:ind w:left="45"/>
              <w:jc w:val="left"/>
            </w:pPr>
            <w:r>
              <w:rPr>
                <w:rFonts w:ascii="Arial" w:hAnsi="Arial"/>
                <w:b w:val="false"/>
                <w:i w:val="false"/>
                <w:color w:val="333333"/>
                <w:sz w:val="18"/>
              </w:rPr>
              <w:t xml:space="preserve">1 </w:t>
            </w:r>
          </w:p>
          <w:p>
            <w:pPr>
              <w:spacing w:before="60" w:after="60"/>
              <w:ind w:left="45"/>
              <w:jc w:val="left"/>
            </w:pPr>
            <w:r>
              <w:rPr>
                <w:rFonts w:ascii="Arial" w:hAnsi="Arial"/>
                <w:b w:val="false"/>
                <w:i w:val="false"/>
                <w:color w:val="333333"/>
                <w:sz w:val="18"/>
              </w:rPr>
              <w:t>De exploitant houdt een inventaris bij van alle radioactieve stoffen die in de inrichting aanwezig zijn. Voor de radioactieve bronnen en de radioactieve afvalstoffen is een permanente en nauwkeurige inventarisatie vereist.</w:t>
            </w:r>
          </w:p>
          <w:p>
            <w:pPr>
              <w:spacing w:before="60" w:after="60"/>
              <w:ind w:left="45"/>
              <w:jc w:val="left"/>
            </w:pPr>
            <w:r>
              <w:rPr>
                <w:rFonts w:ascii="Arial" w:hAnsi="Arial"/>
                <w:b w:val="false"/>
                <w:i w:val="false"/>
                <w:color w:val="333333"/>
                <w:sz w:val="18"/>
              </w:rPr>
              <w:t>Het Agentschap kan de modaliteiten van deze inventaris vaststellen. Deze modaliteiten omvatten het type van vereiste informatie en de frequentie van bijwerking ervan.</w:t>
            </w:r>
          </w:p>
          <w:p>
            <w:pPr>
              <w:spacing w:before="60" w:after="60"/>
              <w:ind w:left="45"/>
              <w:jc w:val="left"/>
            </w:pPr>
            <w:r>
              <w:rPr>
                <w:rFonts w:ascii="Arial" w:hAnsi="Arial"/>
                <w:b w:val="false"/>
                <w:i w:val="false"/>
                <w:color w:val="333333"/>
                <w:sz w:val="18"/>
              </w:rPr>
              <w:t>Deze inventaris wordt ter beschikking gehouden van het Agentschap en van NIRAS.</w:t>
            </w:r>
          </w:p>
          <w:p>
            <w:pPr>
              <w:spacing w:before="0" w:after="0"/>
              <w:ind w:left="45"/>
              <w:jc w:val="left"/>
            </w:pPr>
          </w:p>
          <w:p>
            <w:pPr>
              <w:spacing w:before="0" w:after="0"/>
              <w:ind w:left="45"/>
              <w:jc w:val="left"/>
            </w:pPr>
            <w:r>
              <w:rPr>
                <w:rFonts w:ascii="Arial" w:hAnsi="Arial"/>
                <w:b w:val="false"/>
                <w:i w:val="false"/>
                <w:color w:val="333333"/>
                <w:sz w:val="18"/>
              </w:rPr>
              <w:t xml:space="preserve">2 </w:t>
            </w:r>
          </w:p>
          <w:p>
            <w:pPr>
              <w:spacing w:before="0" w:after="0"/>
              <w:ind w:left="45"/>
              <w:jc w:val="left"/>
            </w:pPr>
            <w:r>
              <w:rPr>
                <w:rFonts w:ascii="Arial" w:hAnsi="Arial"/>
                <w:b w:val="false"/>
                <w:i w:val="false"/>
                <w:color w:val="333333"/>
                <w:sz w:val="18"/>
              </w:rPr>
              <w:t>Met uitzondering van de inrichtingen die daarvoor specifiek vergund werden, moet: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aanwezigheid in de vergunde inrichting van radioactieve bronnen of van andere radioactieve stoffen die gedurende 5 jaren niet meer gebruikt werden en waarvoor binnen de inrichting geen verder gebruik voorzien is, gerechtvaardigd worden. De rechtvaardiging wordt overgemaakt aan het Agentschap.</w:t>
            </w:r>
          </w:p>
          <w:p>
            <w:pPr>
              <w:spacing w:before="0" w:after="0"/>
              <w:ind w:left="390"/>
              <w:jc w:val="left"/>
            </w:pPr>
            <w:r>
              <w:rPr>
                <w:rFonts w:ascii="Arial" w:hAnsi="Arial"/>
                <w:b w:val="false"/>
                <w:i w:val="false"/>
                <w:color w:val="333333"/>
                <w:sz w:val="18"/>
              </w:rPr>
              <w:t>Indien het Agentschap van oordeel is dat de rechtvaardiging onvoldoende is, kan het de exploitant verplichten om de radioactieve bronnen of de radioactieve stoffen te verwijderen uit de inrichting.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wanneer binnen de vergunde inrichting een bron of stoffen worden gedeclareerd als “radioactief afval”, binnen de zes maanden of volgens de modaliteiten bepaald door NIRAS en gekend door het Agentschap met betrekking tot de afvoer van dergelijke afvalstoffen, een notificatie tot afvoer van deze bron of deze stoffen ingediend worden bij NIRAS.</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