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40 Veiligheidsrapport</w:t>
            </w:r>
          </w:p>
          <w:p>
            <w:pPr>
              <w:spacing w:before="60" w:after="60"/>
              <w:ind w:left="45"/>
              <w:jc w:val="left"/>
            </w:pPr>
            <w:r>
              <w:rPr>
                <w:rFonts w:ascii="Arial" w:hAnsi="Arial"/>
                <w:b w:val="false"/>
                <w:i w:val="false"/>
                <w:color w:val="333333"/>
                <w:sz w:val="18"/>
              </w:rPr>
              <w:t>Het veiligheidsrapport van de inrichting moet betrekking hebben op de installatie zelf alsook op de verbruikte kernbrandstof of op de colli met radioactief afval.</w:t>
            </w:r>
          </w:p>
          <w:p>
            <w:pPr>
              <w:spacing w:before="0" w:after="0"/>
              <w:ind w:left="45"/>
              <w:jc w:val="left"/>
            </w:pPr>
            <w:r>
              <w:rPr>
                <w:rFonts w:ascii="Arial" w:hAnsi="Arial"/>
                <w:b w:val="false"/>
                <w:i w:val="false"/>
                <w:color w:val="333333"/>
                <w:sz w:val="18"/>
              </w:rPr>
              <w:t>Het veiligheidsrapport behandelt in elk geval de volgende zaken: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karakteristieken van de site en beschrijving van de opslaginstallaties;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managementsysteem, met onder andere een beschrijving van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(ervaringsbeheer);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rechtvaardiging van de voorziene levensduur voor de opslaginstallaties;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identificatie van de van toepassing zijnde reglementering, codes en normen;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veiligheidsfuncties van de opslaginstallatie, ontwerpbases, gebruikte aanpak opdat de fundamentele veiligheidsfuncties zouden gegarandeerd worden;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beschrijving van de systemen, structuren en componenten belangrijk voor de veiligheid;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beschrijving van de opslag-, verwerkings- of andere activiteiten in de inrichting;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aantonen van de veiligheid in normale uitbatingsomstandigheden, bij incidenten en in ongevalsomstandigheden;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uitbatingslimieten en -voorwaarden met hun technische bases en conformiteitscriteria voor het opgeslagen afval en verbruikte kernbrandstof;</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beschrijving van het toezichts- en controlesysteem voor de omgevingsomstandigheden binnenin de opslaginstallatie;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programma van toezicht en onderhoud, en van periodieke inspecties van de fysieke toestand van de verbruikte kernbrandstof of van de colli met radioactief afval;</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strategie, methodes en maatregelen voor stralingsbescherming;</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maatregelen voor het beheer en de beperking van het bij de uitbating ontstane radioactief afval;</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intern noodplan en procedures met betrekking tot het beheer en beheersing van ongevalssituaties;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dat toelaat, in het kader van een tussenkomst ten gevolge van afwijkingen ten opzichte van de conformiteitscriteria of van te voorziene bedrijfsincidenten, de opslaginstallatie binnen een redelijke termijn geheel of gedeeltelijk te ontruimen;</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wijze waarop de toekomstige ontmanteling van de installatie in rekening gebracht werd bij het ontwerp en tijdens de uitbating.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40 Rapport de sûreté</w:t>
            </w:r>
          </w:p>
          <w:p>
            <w:pPr>
              <w:spacing w:before="60" w:after="60"/>
              <w:ind w:left="45"/>
              <w:jc w:val="left"/>
            </w:pPr>
            <w:r>
              <w:rPr>
                <w:rFonts w:ascii="Arial" w:hAnsi="Arial"/>
                <w:b w:val="false"/>
                <w:i w:val="false"/>
                <w:color w:val="333333"/>
                <w:sz w:val="18"/>
              </w:rPr>
              <w:t>Le rapport de sûreté de l'établissement doit traiter de l'installation elle-même ainsi que du combustible nucléaire usé ou des colis de déchets radioactifs.</w:t>
            </w:r>
          </w:p>
          <w:p>
            <w:pPr>
              <w:spacing w:before="0" w:after="0"/>
              <w:ind w:left="45"/>
              <w:jc w:val="left"/>
            </w:pPr>
            <w:r>
              <w:rPr>
                <w:rFonts w:ascii="Arial" w:hAnsi="Arial"/>
                <w:b w:val="false"/>
                <w:i w:val="false"/>
                <w:color w:val="333333"/>
                <w:sz w:val="18"/>
              </w:rPr>
              <w:t>Le rapport de sûreté traite dans tous les cas les matières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caractéristiques du site et description des installations d'entreposage;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(gestion du retour d'expérience);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justification de la durée de vie envisagée pour les installations d'entreposage;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identification de la réglementation, des codes et normes en vigueur;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fonctions de sûreté de l'installation d'entreposage, bases de conception, approche utilisée pour que les fonctions fondamentales de sûreté soient assurées;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description des systèmes, structures et composants importants pour la sûreté;</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description de l'entreposage et des activités de traitement ou autres dans l'établissement;</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démonstration de la sûreté, en conditions d'exploitation normales, lors d'incidents et en conditions accidentelles;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limites et conditions d'exploitation avec leurs bases techniques et critères de conformité des déchets et du combustible nucléaire usé entreposés;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description du système de contrôle et surveillance des conditions ambiantes à l'intérieur de l'installation d'entreposage;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programmes de surveillance et de maintenance, d'inspections périodiques de l'état physique du combustible nucléaire usé ou des colis de déchets radioactifs;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stratégie, méthodes et mesures de radioprotection;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mesures de gestion et de minimisation des déchets radioactifs produits par l'exploitation de l'installation;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plan interne d'urgence et procédures en relation avec la gestion et la maîtrise de situations accidentelles;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permettant, dans le cadre d'une intervention en raison d'écarts par rapport aux critères de conformité ou suite à des incidents de fonctionnement prévus, l'évacuation partielle ou complète de l'installation d'entreposage dans un délai raisonnable;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façon dont est considéré le démantèlement futur de l'installation à sa conception et en exploitation.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