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31/08/18 Nationale verklaring inzake nucleaire veiligheid, nucleaire beveiliging en stralingsbescherming</w:t>
            </w:r>
            <w:r>
              <w:br/>
            </w:r>
            <w:r>
              <w:rPr>
                <w:rFonts w:ascii="Arial" w:hAnsi="Arial"/>
                <w:b/>
                <w:i w:val="false"/>
                <w:color w:val="333333"/>
              </w:rPr>
              <w:t xml:space="preserve"> Nationale verklaring inzake nucleaire veiligheid, nucleaire beveiliging en stralingsbescherming </w:t>
            </w:r>
          </w:p>
          <w:p>
            <w:pPr>
              <w:spacing w:before="60" w:after="60"/>
              <w:ind w:left="45"/>
              <w:jc w:val="left"/>
            </w:pPr>
            <w:r>
              <w:rPr>
                <w:rFonts w:ascii="Arial" w:hAnsi="Arial"/>
                <w:b w:val="false"/>
                <w:i w:val="false"/>
                <w:color w:val="333333"/>
                <w:sz w:val="18"/>
              </w:rPr>
              <w:t>Deze Nationale verklaring drukt het langetermijnengagement van de Regering qua nucleaire veiligheid, nucleaire beveiliging en stralingsbescherming uit.</w:t>
            </w:r>
          </w:p>
          <w:p>
            <w:pPr>
              <w:spacing w:before="60" w:after="60"/>
              <w:ind w:left="45"/>
              <w:jc w:val="left"/>
            </w:pPr>
            <w:r>
              <w:rPr>
                <w:rFonts w:ascii="Arial" w:hAnsi="Arial"/>
                <w:b w:val="false"/>
                <w:i w:val="false"/>
                <w:color w:val="333333"/>
                <w:sz w:val="18"/>
              </w:rPr>
              <w:t>Voorzien in art. 2ter van de wet van 15 april 1994 betreffende de bescherming van de bevolking en van het leefmilieu tegen de uit ioniserende stralingen voortspruitende gevaren en betreffende het Federaal Agentschap voor Nucleaire Controle, beantwoordt deze verklaring eveneens aan de voorschriften inzake veiligheid van het Internationaal Atoomenergieagentschap (IAEA).</w:t>
            </w:r>
          </w:p>
          <w:p>
            <w:pPr>
              <w:spacing w:before="60" w:after="60"/>
              <w:ind w:left="45"/>
              <w:jc w:val="left"/>
            </w:pPr>
            <w:r>
              <w:rPr>
                <w:rFonts w:ascii="Arial" w:hAnsi="Arial"/>
                <w:b w:val="false"/>
                <w:i w:val="false"/>
                <w:color w:val="333333"/>
                <w:sz w:val="18"/>
              </w:rPr>
              <w:t>Voor de Tweede Wereldoorlog was de Belgische kernindustrie in volle ontwikkeling, met de exploitatie van radium. Na de oorlog namen de industriële toepassingen en de onderzoeksactiviteiten in snel tempo toe. Met de oprichting van het Studiecentrum voor Kernenergie in de jaren 50 vervoegde België een kleine kring van landen die zich openstelden voor vreedzame toepassingen van kernenergie. Doorheen de tijd zagen andere gebruikswijzen het licht, bijvoorbeeld in de medische sector of voor de opwekking van kernenergie.</w:t>
            </w:r>
          </w:p>
          <w:p>
            <w:pPr>
              <w:spacing w:before="60" w:after="60"/>
              <w:ind w:left="45"/>
              <w:jc w:val="left"/>
            </w:pPr>
            <w:r>
              <w:rPr>
                <w:rFonts w:ascii="Arial" w:hAnsi="Arial"/>
                <w:b w:val="false"/>
                <w:i w:val="false"/>
                <w:color w:val="333333"/>
                <w:sz w:val="18"/>
              </w:rPr>
              <w:t>In 1951 wordt een Commissariaat voor atoomenergie opgericht voor de coördinatie van alle activiteiten met betrekking tot kernenergie. In de jaren 80 wordt “NIRAS”, de Nationale Instelling voor Radioactief Afval en verrijkte Splijtstoffen, opgericht, die verantwoordelijk is voor het veilig beheer van radioactief afval in België. De wet inzake de oprichting van het Federaal Agentschap voor Nucleaire Controle werd goedgekeurd op 15 april 1994, waarna dit Agentschap operationeel werd in september 2001. Het agentschap heeft als missie de gezondheid van de bevolking, de werknemers en het leefmilieu te beschermen tegen het gevaar van ioniserende straling.</w:t>
            </w:r>
          </w:p>
          <w:p>
            <w:pPr>
              <w:spacing w:before="60" w:after="60"/>
              <w:ind w:left="45"/>
              <w:jc w:val="left"/>
            </w:pPr>
            <w:r>
              <w:rPr>
                <w:rFonts w:ascii="Arial" w:hAnsi="Arial"/>
                <w:b w:val="false"/>
                <w:i w:val="false"/>
                <w:color w:val="333333"/>
                <w:sz w:val="18"/>
              </w:rPr>
              <w:t>Voor zowel stralingsbescherming als nucleaire veiligheid en beveiliging is België gehouden tot het naleven van internationale verplichtingen, zoals het Gezamenlijk Verdrag over nucleaire veiligheid, het Verdrag inzake de veiligheid van het beheer van bestraalde splijtstof en van radioactief afval of het Verdrag inzake de fysieke beveiliging van kernmateriaal en kerninstallaties en het amendement ervan.</w:t>
            </w:r>
          </w:p>
          <w:p>
            <w:pPr>
              <w:spacing w:before="60" w:after="60"/>
              <w:ind w:left="45"/>
              <w:jc w:val="left"/>
            </w:pPr>
            <w:r>
              <w:rPr>
                <w:rFonts w:ascii="Arial" w:hAnsi="Arial"/>
                <w:b w:val="false"/>
                <w:i w:val="false"/>
                <w:color w:val="333333"/>
                <w:sz w:val="18"/>
              </w:rPr>
              <w:t>Gezien dit rijke verleden en de verworven ervaring kan de Regering stellen dat België, aan het begin van de 21e eeuw, beschikt over reglementaire en institutionele structuren waarmee de diverse praktijken waarin ioniserende stralingsbronnen gebruikt worden, omkaderd kunnen worden, of waardoor het hoofd kan worden geboden aan noodsituaties, ongeacht of deze ioniserende stralingsbronnen al dan niet van natuurlijke aard zijn.</w:t>
            </w:r>
          </w:p>
          <w:p>
            <w:pPr>
              <w:spacing w:before="60" w:after="60"/>
              <w:ind w:left="45"/>
              <w:jc w:val="left"/>
            </w:pPr>
            <w:r>
              <w:rPr>
                <w:rFonts w:ascii="Arial" w:hAnsi="Arial"/>
                <w:b w:val="false"/>
                <w:i w:val="false"/>
                <w:color w:val="333333"/>
                <w:sz w:val="18"/>
              </w:rPr>
              <w:t>Deze Nationale Verklaring kadert in een zowel nationale als internationale context die verder beknopt beschreven wordt.</w:t>
            </w:r>
          </w:p>
          <w:p>
            <w:pPr>
              <w:spacing w:before="60" w:after="60"/>
              <w:ind w:left="45"/>
              <w:jc w:val="left"/>
            </w:pPr>
            <w:r>
              <w:rPr>
                <w:rFonts w:ascii="Arial" w:hAnsi="Arial"/>
                <w:b w:val="false"/>
                <w:i w:val="false"/>
                <w:color w:val="333333"/>
                <w:sz w:val="18"/>
              </w:rPr>
              <w:t>Aan het begin van de 21e eeuw wordt de internationale context vooral gekenmerkt door een toegenomen risico op dreigingen, kwaadwillige handelingen en terrorisme (inclusief cyberterrorisme). De installaties van de kernindustrie zijn potentiële doelwitten waardoor voortdurende aandacht moet worden besteed aan de beveiliging ervan.</w:t>
            </w:r>
          </w:p>
          <w:p>
            <w:pPr>
              <w:spacing w:before="60" w:after="60"/>
              <w:ind w:left="45"/>
              <w:jc w:val="left"/>
            </w:pPr>
            <w:r>
              <w:rPr>
                <w:rFonts w:ascii="Arial" w:hAnsi="Arial"/>
                <w:b w:val="false"/>
                <w:i w:val="false"/>
                <w:color w:val="333333"/>
                <w:sz w:val="18"/>
              </w:rPr>
              <w:t>In het licht van de ongevallen in Tsjernobyl en Fukushima draagt België bij tot het versterken van de veiligheidseisen in samenspraak met tal van andere Staten, met name binnen de IAEA, de Europese Unie of binnen verenigingen van nucleaire veiligheidsautoriteiten. De Belgische nucleaire veiligheids-, beveiligings- of stralingsbeschermingsautoriteiten nemen onder andere deel aan de werkzaamheden van de Vereniging van nucleaire operatoren van West-Europese landen (WENRA), de Vereniging van de bevoegde Europese autoriteiten op het vlak van stralingsbescherming (HERCA), de Groep van Europese nucleaire regulatoren (ENSREG) en de Vereniging van Europese regelgevers op het vlak van nucleaire beveiliging (ENSRA).</w:t>
            </w:r>
          </w:p>
          <w:p>
            <w:pPr>
              <w:spacing w:before="60" w:after="60"/>
              <w:ind w:left="45"/>
              <w:jc w:val="left"/>
            </w:pPr>
            <w:r>
              <w:rPr>
                <w:rFonts w:ascii="Arial" w:hAnsi="Arial"/>
                <w:b w:val="false"/>
                <w:i w:val="false"/>
                <w:color w:val="333333"/>
                <w:sz w:val="18"/>
              </w:rPr>
              <w:t>Bovendien doet overal ter wereld de medische sector beroep op nieuwe technologieën en nieuwe behandelingen die steunen op het gebruik van ioniserende straling of nieuwe radio-isotopen. Voortdurende aandacht is nodig opdat het voordeel voor de patiënt en voor de werknemers in de sector tastbaar zou zijn.</w:t>
            </w:r>
          </w:p>
          <w:p>
            <w:pPr>
              <w:spacing w:before="60" w:after="60"/>
              <w:ind w:left="45"/>
              <w:jc w:val="left"/>
            </w:pPr>
            <w:r>
              <w:rPr>
                <w:rFonts w:ascii="Arial" w:hAnsi="Arial"/>
                <w:b w:val="false"/>
                <w:i w:val="false"/>
                <w:color w:val="333333"/>
                <w:sz w:val="18"/>
              </w:rPr>
              <w:t>Absolute prioriteit aan veiligheid, beveiliging en stralingsbescherming</w:t>
            </w:r>
          </w:p>
          <w:p>
            <w:pPr>
              <w:spacing w:before="60" w:after="60"/>
              <w:ind w:left="45"/>
              <w:jc w:val="left"/>
            </w:pPr>
            <w:r>
              <w:rPr>
                <w:rFonts w:ascii="Arial" w:hAnsi="Arial"/>
                <w:b w:val="false"/>
                <w:i w:val="false"/>
                <w:color w:val="333333"/>
                <w:sz w:val="18"/>
              </w:rPr>
              <w:t>Gezien deze context en de institutionele verworvenheden die kort overlopen werden, drukt deze Nationale Verklaring de wens van de Regering uit om zich op lange termijn te engageren ten aanzien van nucleaire veiligheid en beveiliging en van de stralingsbescherming en hieraan de absolute prioriteit te geven.</w:t>
            </w:r>
          </w:p>
          <w:p>
            <w:pPr>
              <w:spacing w:before="60" w:after="60"/>
              <w:ind w:left="45"/>
              <w:jc w:val="left"/>
            </w:pPr>
            <w:r>
              <w:rPr>
                <w:rFonts w:ascii="Arial" w:hAnsi="Arial"/>
                <w:b w:val="false"/>
                <w:i w:val="false"/>
                <w:color w:val="333333"/>
                <w:sz w:val="18"/>
              </w:rPr>
              <w:t>Een langetermijnvisie</w:t>
            </w:r>
          </w:p>
          <w:p>
            <w:pPr>
              <w:spacing w:before="0" w:after="0"/>
              <w:ind w:left="45"/>
              <w:jc w:val="left"/>
            </w:pPr>
            <w:r>
              <w:rPr>
                <w:rFonts w:ascii="Arial" w:hAnsi="Arial"/>
                <w:b w:val="false"/>
                <w:i w:val="false"/>
                <w:color w:val="333333"/>
                <w:sz w:val="18"/>
              </w:rPr>
              <w:t>Deze nationale verklaring wordt geconcretiseerd via 7 pijlers die de Regering als essentieel beschouwt. Rond deze 7 basispijlers formuleert de Regering zijn langetermijnvisie. Deze pijlers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principe van voortdurende verbetering;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rechtvaardigingsprincipe;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principe van gelaagde bescherming (defence-in-depth);</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veilig en beveiligd beheer van radioactief afval;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coördinatie van de verschillende autoriteiten met verantwoordelijkheden op het vlak van veiligheid en beveiliging;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vereiste van het behoud van een hoog bekwaamheidsniveau;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noodzaak van transparante communicatie.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a Het principe van voortdurende verbetering </w:t>
            </w:r>
          </w:p>
          <w:p>
            <w:pPr>
              <w:spacing w:before="60" w:after="60"/>
              <w:ind w:left="45"/>
              <w:jc w:val="left"/>
            </w:pPr>
            <w:r>
              <w:rPr>
                <w:rFonts w:ascii="Arial" w:hAnsi="Arial"/>
                <w:b w:val="false"/>
                <w:i w:val="false"/>
                <w:color w:val="333333"/>
                <w:sz w:val="18"/>
              </w:rPr>
              <w:t>De Regering verwacht van elke betrokkene bij de Nationale Verklaring, zowel van institutionele organismen als exploitanten, ongeacht hun niveau van betrokkenheid, dat ze dit principe van voortdurende verbetering opnemen als één van de grondbeginselen van hun werkwijze.</w:t>
            </w:r>
          </w:p>
          <w:p>
            <w:pPr>
              <w:spacing w:before="60" w:after="60"/>
              <w:ind w:left="45"/>
              <w:jc w:val="left"/>
            </w:pPr>
            <w:r>
              <w:rPr>
                <w:rFonts w:ascii="Arial" w:hAnsi="Arial"/>
                <w:b w:val="false"/>
                <w:i w:val="false"/>
                <w:color w:val="333333"/>
                <w:sz w:val="18"/>
              </w:rPr>
              <w:t>Deze betrokkenen verplichten zich ertoe constant aandacht te besteden aan de voortdurende verbetering van de veiligheid en de beveiliging van installaties en praktijken.</w:t>
            </w:r>
          </w:p>
          <w:p>
            <w:pPr>
              <w:spacing w:before="60" w:after="60"/>
              <w:ind w:left="45"/>
              <w:jc w:val="left"/>
            </w:pPr>
            <w:r>
              <w:rPr>
                <w:rFonts w:ascii="Arial" w:hAnsi="Arial"/>
                <w:b w:val="false"/>
                <w:i w:val="false"/>
                <w:color w:val="333333"/>
                <w:sz w:val="18"/>
              </w:rPr>
              <w:t>Deze institutionele betrokkenen, zowel op het vlak van de regelgeving als op operationeel vlak, verbinden zich ertoe de missies die hen bij wet zijn toevertrouwd uit te voeren, terwijl ze erover waken dat ze zo goed mogelijk gebruikmaken van de verbintenissen, normen en aanbevelingen die zijn aangegaan of opgesteld op internationaal vlak inzake stralingsbescherming, nucleaire veiligheid en beveiliging, zowel voor de exploitanten als voor hun eigen werking.</w:t>
            </w:r>
          </w:p>
          <w:p>
            <w:pPr>
              <w:spacing w:before="60" w:after="60"/>
              <w:ind w:left="45"/>
              <w:jc w:val="left"/>
            </w:pPr>
            <w:r>
              <w:rPr>
                <w:rFonts w:ascii="Arial" w:hAnsi="Arial"/>
                <w:b w:val="false"/>
                <w:i w:val="false"/>
                <w:color w:val="333333"/>
                <w:sz w:val="18"/>
              </w:rPr>
              <w:t>De Regering houdt eraan dat het legislatief, regelgevend en controlerend kader evolueert volgens het principe van voortdurende verbetering. Daartoe dienen nationale en internationale feedback en regelmatige “peer reviews” geïntegreerd te worden en dit minstens volgens de periodiciteit en modaliteiten zoals voorzien in de Europese richtlijn 2009/71/EURATOM met betrekking tot nucleaire veiligheid. Bijgevolg houdt de Regering er aan dat het reglementair kader voor veiligheid, beveiliging en stralingsbescherming alsook de bevoegde regelgevende autoriteiten ten minste elke 10 jaar onderworpen worden aan een zelfanalyse en een internationale toetsing door vakgenoten.</w:t>
            </w:r>
          </w:p>
          <w:p>
            <w:pPr>
              <w:spacing w:before="60" w:after="60"/>
              <w:ind w:left="45"/>
              <w:jc w:val="left"/>
            </w:pPr>
            <w:r>
              <w:rPr>
                <w:rFonts w:ascii="Arial" w:hAnsi="Arial"/>
                <w:b w:val="false"/>
                <w:i w:val="false"/>
                <w:color w:val="333333"/>
                <w:sz w:val="18"/>
              </w:rPr>
              <w:t>In dit perspectief blijven de verschillende actoren, binnen hun bevoegdheden, deelnemen aan de evolutie van verbintenissen, normen en aanbevelingen die op internationaal vlak inzake stralingsbescherming, nucleaire veiligheid en beveiliging zijn aangegaan of opgesteld en van hoog niveau zijn om bij te dragen tot de versterking van de bescherming van de bevolking en het leefmilieu, de ontwikkeling van hun eigen expertise en de verdediging van hun technische posities.</w:t>
            </w:r>
          </w:p>
          <w:p>
            <w:pPr>
              <w:spacing w:before="60" w:after="60"/>
              <w:ind w:left="45"/>
              <w:jc w:val="left"/>
            </w:pPr>
            <w:r>
              <w:rPr>
                <w:rFonts w:ascii="Arial" w:hAnsi="Arial"/>
                <w:b w:val="false"/>
                <w:i w:val="false"/>
                <w:color w:val="333333"/>
                <w:sz w:val="18"/>
              </w:rPr>
              <w:t>De zoektocht naar oplossingen en praktijken die erop gericht zijn om zo veel als redelijkerwijze mogelijk de eventuele schade door ioniserende stralingsbronnen, nu en in de toekomst, te beperken, moet centraal staan bij de activiteiten van de verschillende actoren en hun praktijken.</w:t>
            </w:r>
          </w:p>
          <w:p>
            <w:pPr>
              <w:spacing w:before="60" w:after="60"/>
              <w:ind w:left="45"/>
              <w:jc w:val="left"/>
            </w:pPr>
            <w:r>
              <w:rPr>
                <w:rFonts w:ascii="Arial" w:hAnsi="Arial"/>
                <w:b w:val="false"/>
                <w:i w:val="false"/>
                <w:color w:val="333333"/>
                <w:sz w:val="18"/>
              </w:rPr>
              <w:t>In het kader van het beheer van radioactief afval en langetermijnoplossingen die aangenomen zullen worden, vraagt de Regering de betrokken autoriteiten en exploitanten door te gaan met hun inspanningen om processen te ontwikkelen om de gegenereerde hoeveelheid afval te reduceren en voortdurend toe te zien op de verbetering van de operationele veiligheid en beveiliging en de veiligheid en beveiliging op lange termijn van installaties voor de berging van radioactieve afval, zowel wat het ontwerp van installaties betreft als de uitvoering van de aangenomen oplossingen.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b Het principe van rechtvaardiging </w:t>
            </w:r>
          </w:p>
          <w:p>
            <w:pPr>
              <w:spacing w:before="60" w:after="60"/>
              <w:ind w:left="45"/>
              <w:jc w:val="left"/>
            </w:pPr>
            <w:r>
              <w:rPr>
                <w:rFonts w:ascii="Arial" w:hAnsi="Arial"/>
                <w:b w:val="false"/>
                <w:i w:val="false"/>
                <w:color w:val="333333"/>
                <w:sz w:val="18"/>
              </w:rPr>
              <w:t>De Regering houdt eraan dat het rechtvaardigingprincipe van de installaties en activiteiten een basisprincipe vormt van de nucleaire veiligheid en de stralingsbescherming en dat dit dan ook wordt geïntegreerd in de regelgevende teksten. De Regering moedigt het ten stelligste aan dat elke activiteit of praktijk gerechtvaardigd wordt ten aanzien van de maatschappelijke voordelen die deze activiteit of praktijk inhoudt ten opzicht van de, zelfs beperkte, blootstellingen op korte of op lange termijn aan straling, of de risico's van ongevallen. Met deze rechtvaardiging moet ook rekening worden gehouden voor de huidige activiteiten en praktijken bij de vernieuwing van hun vergunning.</w:t>
            </w:r>
          </w:p>
          <w:p>
            <w:pPr>
              <w:spacing w:before="60" w:after="60"/>
              <w:ind w:left="45"/>
              <w:jc w:val="left"/>
            </w:pPr>
            <w:r>
              <w:rPr>
                <w:rFonts w:ascii="Arial" w:hAnsi="Arial"/>
                <w:b w:val="false"/>
                <w:i w:val="false"/>
                <w:color w:val="333333"/>
                <w:sz w:val="18"/>
              </w:rPr>
              <w:t>Dit principe is bijzonder relevant op medisch gebied, waar wordt vastgesteld dat de opgelopen doses door blootgestelde personen en verzorgend personeel nog kunnen worden gereduceerd. De Regering steunt de initiatieven die erop gericht zijn deze doses van medische oorsprong nog verder drastisch te verminderen, maar waarbij wel het hoge niveau van gezondheidszorg in ons land gegarandeerd blijft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c Het principe van gelaagde bescherming </w:t>
            </w:r>
          </w:p>
          <w:p>
            <w:pPr>
              <w:spacing w:before="60" w:after="60"/>
              <w:ind w:left="45"/>
              <w:jc w:val="left"/>
            </w:pPr>
            <w:r>
              <w:rPr>
                <w:rFonts w:ascii="Arial" w:hAnsi="Arial"/>
                <w:b w:val="false"/>
                <w:i w:val="false"/>
                <w:color w:val="333333"/>
                <w:sz w:val="18"/>
              </w:rPr>
              <w:t>Het principe van gelaagde bescherming is een principe van nucleaire veiligheid en beveiliging, zowel wat het ontwerp als het operationeel niveau van installaties betreft. Het bestaat meestal uit diverse, onafhankelijke en redundante, middelen en mechanismen. De graduele aanpak - hetgeen betekent dat de aanpak proportioneel moet zijn met de risico's - conditioneert de uitvoering van het principe van gelaagde bescherming. Het niveau van integratie van dit principe is, onder andere, gekoppeld aan het radiologische risico dat de installatie of de praktijk inhoudt.</w:t>
            </w:r>
          </w:p>
          <w:p>
            <w:pPr>
              <w:spacing w:before="60" w:after="60"/>
              <w:ind w:left="45"/>
              <w:jc w:val="left"/>
            </w:pPr>
            <w:r>
              <w:rPr>
                <w:rFonts w:ascii="Arial" w:hAnsi="Arial"/>
                <w:b w:val="false"/>
                <w:i w:val="false"/>
                <w:color w:val="333333"/>
                <w:sz w:val="18"/>
              </w:rPr>
              <w:t>Het principe van gelaagde bescherming vereist tevens dat er voorbereidingen worden getroffen om aan ongevalssituaties het hoofd te bieden. Daarom bestaan er noodplannen. De Regering zal erop toezien dat deze plannen regelmatig worden getoetst om de efficiëntie ervan in de praktijk te waarborgen en ze verder te verbeteren.</w:t>
            </w:r>
          </w:p>
          <w:p>
            <w:pPr>
              <w:spacing w:before="60" w:after="60"/>
              <w:ind w:left="45"/>
              <w:jc w:val="left"/>
            </w:pPr>
            <w:r>
              <w:rPr>
                <w:rFonts w:ascii="Arial" w:hAnsi="Arial"/>
                <w:b w:val="false"/>
                <w:i w:val="false"/>
                <w:color w:val="333333"/>
                <w:sz w:val="18"/>
              </w:rPr>
              <w:t>De Regering verwacht van de betrokken autoriteiten dat ze voorbereid en georganiseerd zijn en dat ze, indien nodig, hun organisatie aanpassen, zodat ze aan ongevalssituaties, zelfs op lange termijn, het hoofd kunnen bieden.</w:t>
            </w:r>
          </w:p>
          <w:p>
            <w:pPr>
              <w:spacing w:before="60" w:after="60"/>
              <w:ind w:left="45"/>
              <w:jc w:val="left"/>
            </w:pPr>
            <w:r>
              <w:rPr>
                <w:rFonts w:ascii="Arial" w:hAnsi="Arial"/>
                <w:b w:val="false"/>
                <w:i w:val="false"/>
                <w:color w:val="333333"/>
                <w:sz w:val="18"/>
              </w:rPr>
              <w:t>In dit verband wordt bijzondere aandacht besteed aan de grensoverschrijdende dimensie. Daarbij zal de Regering ervoor zorgen dat de informatie snel en op betrouwbare wijze wordt uitgewisseld en dat de bevoegde autoriteiten efficiënt met elkaar samenwerken om hun acties ter bescherming van de bevolking naar behoren te coördineren.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d Het veilig en beveiligd beheer van radioactief afval </w:t>
            </w:r>
          </w:p>
          <w:p>
            <w:pPr>
              <w:spacing w:before="60" w:after="60"/>
              <w:ind w:left="45"/>
              <w:jc w:val="left"/>
            </w:pPr>
            <w:r>
              <w:rPr>
                <w:rFonts w:ascii="Arial" w:hAnsi="Arial"/>
                <w:b w:val="false"/>
                <w:i w:val="false"/>
                <w:color w:val="333333"/>
                <w:sz w:val="18"/>
              </w:rPr>
              <w:t>Vijftig jaar continue praktijken, nucleaire activiteiten en de opwekking van kernenergie in België, hebben radioactief afval van verschillende types en aard gegenereerd. De Regering neemt alle maatregelen die ze nodig acht om de burgers en het leefmilieu, op korte en lange termijn, te beschermen tegen radioactief afval. De Regering kiest voor duurzame en blijvende oplossingen voor de veiligheid op lange termijn.</w:t>
            </w:r>
          </w:p>
          <w:p>
            <w:pPr>
              <w:spacing w:before="60" w:after="60"/>
              <w:ind w:left="45"/>
              <w:jc w:val="left"/>
            </w:pPr>
            <w:r>
              <w:rPr>
                <w:rFonts w:ascii="Arial" w:hAnsi="Arial"/>
                <w:b w:val="false"/>
                <w:i w:val="false"/>
                <w:color w:val="333333"/>
                <w:sz w:val="18"/>
              </w:rPr>
              <w:t>Teneinde een veilig beheer van radioactief afval te verzekeren, een participatieve dynamiek te bevorderen en de samenwerking tussen de verschillende actoren te stimuleren, waakt de Regering erover dat de verschillende stappen van het beheer van afval gekend zijn en op elkaar afgestemd zijn. Daarom zal de Regering, via zijn beslissingen, bijzondere aandacht geven aan het verwezenlijken van een lange termijn veilig beheer van radioactief afval en verbruikte splijtstof.</w:t>
            </w:r>
          </w:p>
          <w:p>
            <w:pPr>
              <w:spacing w:before="60" w:after="60"/>
              <w:ind w:left="45"/>
              <w:jc w:val="left"/>
            </w:pPr>
            <w:r>
              <w:rPr>
                <w:rFonts w:ascii="Arial" w:hAnsi="Arial"/>
                <w:b w:val="false"/>
                <w:i w:val="false"/>
                <w:color w:val="333333"/>
                <w:sz w:val="18"/>
              </w:rPr>
              <w:t>In overeenstemming met internationale regelgeving en -aanbevelingen (EC, IAEA) gaan deze beslissingen over het veilig, betrouwbaar en blijvend bergen van radioactief afval. Deze benaderingen voor het beheer op lange termijn zullen afhankelijk zijn van de aard en het type van radioactief afval.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e De coördinatie van de verschillende autoriteiten met verantwoordelijkheden op het vlak van veiligheid en beveiliging </w:t>
            </w:r>
          </w:p>
          <w:p>
            <w:pPr>
              <w:spacing w:before="60" w:after="60"/>
              <w:ind w:left="45"/>
              <w:jc w:val="left"/>
            </w:pPr>
            <w:r>
              <w:rPr>
                <w:rFonts w:ascii="Arial" w:hAnsi="Arial"/>
                <w:b w:val="false"/>
                <w:i w:val="false"/>
                <w:color w:val="333333"/>
                <w:sz w:val="18"/>
              </w:rPr>
              <w:t>In de context van zijn internationale verplichtingen heeft België verschillende internationale oefeningen verwelkomd, zoals IRRS (Integrated Regulatory Review Service) en IPPAS (International Physical Protection Advisory Service). Deze oefeningen hebben bevestigd dat het huidige Belgisch kader goed uitgewerkt is.</w:t>
            </w:r>
          </w:p>
          <w:p>
            <w:pPr>
              <w:spacing w:before="60" w:after="60"/>
              <w:ind w:left="45"/>
              <w:jc w:val="left"/>
            </w:pPr>
            <w:r>
              <w:rPr>
                <w:rFonts w:ascii="Arial" w:hAnsi="Arial"/>
                <w:b w:val="false"/>
                <w:i w:val="false"/>
                <w:color w:val="333333"/>
                <w:sz w:val="18"/>
              </w:rPr>
              <w:t>Evenwel, onverminderd de onafhankelijkheid, de rol en de missies van het Federaal Agentschap voor Nucleaire Controle, vraagt de overheid de verschillende autoriteiten met verantwoordelijkheden inzake nucleaire veiligheid, nucleaire beveiliging en stralingsbescherming indien nodig de juiste maatregelen te treffen om een doeltreffende coördinatie tussen hen te garanderen.</w:t>
            </w:r>
          </w:p>
          <w:p>
            <w:pPr>
              <w:spacing w:before="60" w:after="60"/>
              <w:ind w:left="45"/>
              <w:jc w:val="left"/>
            </w:pPr>
            <w:r>
              <w:rPr>
                <w:rFonts w:ascii="Arial" w:hAnsi="Arial"/>
                <w:b w:val="false"/>
                <w:i w:val="false"/>
                <w:color w:val="333333"/>
                <w:sz w:val="18"/>
              </w:rPr>
              <w:t>Deze autoriteiten zien er op toe dat er mechanismen bestaan, in de vorm van memoranda van overeenstemming of andere praktische modaliteiten, om de middelen te optimaliseren, de overeenstemming van de reglementeringen te bewerkstelligen en de synergie en de doeltreffende en efficiënte samenwerking tussen deze autoriteiten te versterken.</w:t>
            </w:r>
          </w:p>
          <w:p>
            <w:pPr>
              <w:spacing w:before="60" w:after="60"/>
              <w:ind w:left="45"/>
              <w:jc w:val="left"/>
            </w:pPr>
            <w:r>
              <w:rPr>
                <w:rFonts w:ascii="Arial" w:hAnsi="Arial"/>
                <w:b w:val="false"/>
                <w:i w:val="false"/>
                <w:color w:val="333333"/>
                <w:sz w:val="18"/>
              </w:rPr>
              <w:t>Deze bepalingen betreffen alle domeinen van de nucleaire veiligheid en beveiliging, in normale of noodsituaties, ten aanzien van blootstellingen op korte of op lange termijn, ongeacht of de straling al dan niet van natuurlijke aard is.</w:t>
            </w:r>
          </w:p>
          <w:p>
            <w:pPr>
              <w:spacing w:before="60" w:after="60"/>
              <w:ind w:left="45"/>
              <w:jc w:val="left"/>
            </w:pPr>
            <w:r>
              <w:rPr>
                <w:rFonts w:ascii="Arial" w:hAnsi="Arial"/>
                <w:b w:val="false"/>
                <w:i w:val="false"/>
                <w:color w:val="333333"/>
                <w:sz w:val="18"/>
              </w:rPr>
              <w:t>Teneinde de onafhankelijkheid, de rol en de missies van het Federaal Agentschap voor Nucleaire Controle te handhaven, ziet de Regering eveneens toe op de scheiding van het toezicht op en het beleid op vlak van nucleaire energie en andere nucleaire toepassingen enerzijds en het toezicht en het beleid op vlak van nucleaire veiligheid, nucleaire beveiliging en stralingsbescherming van de bevolking anderzijds. De voogdijminister voor het Federaal Agentschap voor Nucleaire Controle mag dus niet tegelijkertijd verantwoordelijk zijn voor het Belgisch energiebeleid. De Regering zorgt ervoor dat de onafhankelijkheid van de werking en de beslissingsbevoegdheid van het Federaal Agentschap voor Nucleaire Controle wordt nageleefd.</w:t>
            </w:r>
          </w:p>
          <w:p>
            <w:pPr>
              <w:spacing w:before="60" w:after="60"/>
              <w:ind w:left="45"/>
              <w:jc w:val="left"/>
            </w:pPr>
            <w:r>
              <w:rPr>
                <w:rFonts w:ascii="Arial" w:hAnsi="Arial"/>
                <w:b w:val="false"/>
                <w:i w:val="false"/>
                <w:color w:val="333333"/>
                <w:sz w:val="18"/>
              </w:rPr>
              <w:t>In aansluiting op het doel van deze coördinatie van de autoriteiten met verantwoordelijkheden op het vlak van nucleaire veiligheid en beveiliging, besteedt de Regering bijzondere aandacht aan het voorkomen van bevoegdheidsconflicten. Daarom ziet de Regering toe op een duidelijke verdeling van de rollen en verantwoordelijkheden, inclusief op financieel vlak, tussen de verschillende institutionele betrokkenen evenals de terbeschikkingstelling van de gepaste middelen zodat elke institutionele betrokkene ten volle aan zijn verantwoordelijkheden kan voldoen, nu en in de toekomst.</w:t>
            </w:r>
          </w:p>
          <w:p>
            <w:pPr>
              <w:spacing w:before="60" w:after="60"/>
              <w:ind w:left="45"/>
              <w:jc w:val="left"/>
            </w:pPr>
            <w:r>
              <w:rPr>
                <w:rFonts w:ascii="Arial" w:hAnsi="Arial"/>
                <w:b w:val="false"/>
                <w:i w:val="false"/>
                <w:color w:val="333333"/>
                <w:sz w:val="18"/>
              </w:rPr>
              <w:t>De Regering verbindt er zich toe de continuïteit van de activiteiten van de institutionele betrokkenen in alle omstandigheden te garanderen. De Regering verbindt er zich eveneens toe ervoor te zorgen dat de middelen, die ter beschikking van de institutionele betrokkenen worden gesteld, correct worden gebruikt.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f De vereiste van een hoog bekwaamheidsniveau </w:t>
            </w:r>
          </w:p>
          <w:p>
            <w:pPr>
              <w:spacing w:before="60" w:after="60"/>
              <w:ind w:left="45"/>
              <w:jc w:val="left"/>
            </w:pPr>
            <w:r>
              <w:rPr>
                <w:rFonts w:ascii="Arial" w:hAnsi="Arial"/>
                <w:b w:val="false"/>
                <w:i w:val="false"/>
                <w:color w:val="333333"/>
                <w:sz w:val="18"/>
              </w:rPr>
              <w:t>In het kader van het beheer van kernafval en, bovenal, in het perspectief van de uitvoering van oplossingen voor de definitieve berging die zullen worden aangenomen, vraagt de Regering de betrokken autoriteiten een hoog niveau van bekwaamheid, deskundigheid en know-how te behouden of te ontwikkelen. Deze autoriteiten moeten, onder andere, een veiligheidsbeheersysteem opzetten waarmee ze het hoofd kunnen bieden aan de tijdschalen die eigen zijn aan het beheer van radioactief afval.</w:t>
            </w:r>
          </w:p>
          <w:p>
            <w:pPr>
              <w:spacing w:before="60" w:after="60"/>
              <w:ind w:left="45"/>
              <w:jc w:val="left"/>
            </w:pPr>
            <w:r>
              <w:rPr>
                <w:rFonts w:ascii="Arial" w:hAnsi="Arial"/>
                <w:b w:val="false"/>
                <w:i w:val="false"/>
                <w:color w:val="333333"/>
                <w:sz w:val="18"/>
              </w:rPr>
              <w:t>De Regering eist bovendien dat alle betrokkenen hun deskundigheid op het vlak van nucleaire veiligheid en beveiliging op een hoog niveau houden. De geloofwaardigheid van de verbintenis van de Regering op dit vlak en in het nationaal Belgisch kader berust op de verwachting en de handhaving van de bekwaamheden van de verschillende institutionele betrokkenen en operatoren op hoog niveau.</w:t>
            </w:r>
          </w:p>
          <w:p>
            <w:pPr>
              <w:spacing w:before="60" w:after="60"/>
              <w:ind w:left="45"/>
              <w:jc w:val="left"/>
            </w:pPr>
            <w:r>
              <w:rPr>
                <w:rFonts w:ascii="Arial" w:hAnsi="Arial"/>
                <w:b w:val="false"/>
                <w:i w:val="false"/>
                <w:color w:val="333333"/>
                <w:sz w:val="18"/>
              </w:rPr>
              <w:t>Rekening houdend met de grensoverschrijdende aard van het nucleair risico, ziet de Regering erop toe dat België niet alleen zijn nationaal kader blijft handhaven en versterken, maar eveneens deelneemt aan Europese inspanningen met als doel de hoogste veiligheidsnormen te bereiken.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g De noodzaak van transparante communicatie </w:t>
            </w:r>
          </w:p>
          <w:p>
            <w:pPr>
              <w:spacing w:before="60" w:after="60"/>
              <w:ind w:left="45"/>
              <w:jc w:val="left"/>
            </w:pPr>
            <w:r>
              <w:rPr>
                <w:rFonts w:ascii="Arial" w:hAnsi="Arial"/>
                <w:b w:val="false"/>
                <w:i w:val="false"/>
                <w:color w:val="333333"/>
                <w:sz w:val="18"/>
              </w:rPr>
              <w:t>De Regering verwacht van elke institutionele actor op het vlak van de nucleaire veiligheid, beveiliging en de stralingsbescherming (met name het Federaal Agentschap voor Nucleaire Controle en haar filiaal Bel V) dat hij onpartijdige, objectieve en neutrale informatie naar het publiek en andere betrokken partijen garandeert. De bevoegde minister voor deze institutionele actoren zullen regelmatig rapporteren aan het Parlement ter rechtvaardiging van de actie en de werking van deze institutionele betrokken partijen.</w:t>
            </w:r>
          </w:p>
          <w:p>
            <w:pPr>
              <w:spacing w:before="60" w:after="60"/>
              <w:ind w:left="45"/>
              <w:jc w:val="left"/>
            </w:pPr>
            <w:r>
              <w:rPr>
                <w:rFonts w:ascii="Arial" w:hAnsi="Arial"/>
                <w:b w:val="false"/>
                <w:i w:val="false"/>
                <w:color w:val="333333"/>
                <w:sz w:val="18"/>
              </w:rPr>
              <w:t>De beslissingen van de verschillende autoriteiten die betrokken zijn bij de nucleaire veiligheid, moeten genomen worden in alle transparantie, zowel wat de inhoud van de beslissing betreft als het gevolgde proces, mits naleving van de geldende wetgeving over de transparantie en de openbaarheid.</w:t>
            </w:r>
          </w:p>
          <w:p>
            <w:pPr>
              <w:spacing w:before="60" w:after="60"/>
              <w:ind w:left="45"/>
              <w:jc w:val="left"/>
            </w:pPr>
            <w:r>
              <w:rPr>
                <w:rFonts w:ascii="Arial" w:hAnsi="Arial"/>
                <w:b w:val="false"/>
                <w:i w:val="false"/>
                <w:color w:val="333333"/>
                <w:sz w:val="18"/>
              </w:rPr>
              <w:t>De beslissingen van de autoriteiten op het vlak van nucleaire beveiliging bevatten vaak geclassificeerde of gecategoriseerde informatie. Deze bescherming van de informatie, die de verspreiding en de openbaarmaking ervan verbiedt, vloeit voort uit de principes die hun oorsprong vinden in de internationale verdragen daaromtrent. Zonder dit principe te schaden, moeten deze beslissingen uiteraard zo transparant zijn als het wettelijk en reglementair kader toelaat.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 Conclusie </w:t>
            </w:r>
          </w:p>
          <w:p>
            <w:pPr>
              <w:spacing w:before="60" w:after="60"/>
              <w:ind w:left="45"/>
              <w:jc w:val="left"/>
            </w:pPr>
            <w:r>
              <w:rPr>
                <w:rFonts w:ascii="Arial" w:hAnsi="Arial"/>
                <w:b w:val="false"/>
                <w:i w:val="false"/>
                <w:color w:val="333333"/>
                <w:sz w:val="18"/>
              </w:rPr>
              <w:t>Deze verklaring drukt de wens van de Regering uit om zich op lange termijn te engageren voor nucleaire veiligheid, nucleaire beveiliging en stralingsbescherming, met een afbakening van de essentiële pijlers van het kader ervan.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31/08/18 Déclaration nationale sur la sûreté nucléaire, la sécurité nucléaire et la radioprotection</w:t>
            </w:r>
            <w:r>
              <w:br/>
            </w:r>
            <w:r>
              <w:rPr>
                <w:rFonts w:ascii="Arial" w:hAnsi="Arial"/>
                <w:b/>
                <w:i w:val="false"/>
                <w:color w:val="333333"/>
              </w:rPr>
              <w:t>Déclaration Nationale sur la Sûreté Nucléaire, la Sécurité Nucléaire et la Radioprotection</w:t>
            </w:r>
          </w:p>
          <w:p>
            <w:pPr>
              <w:spacing w:before="60" w:after="60"/>
              <w:ind w:left="45"/>
              <w:jc w:val="left"/>
            </w:pPr>
            <w:r>
              <w:rPr>
                <w:rFonts w:ascii="Arial" w:hAnsi="Arial"/>
                <w:b w:val="false"/>
                <w:i w:val="false"/>
                <w:color w:val="333333"/>
                <w:sz w:val="18"/>
              </w:rPr>
              <w:t>Cette Déclaration Nationale est l'expression d'un engagement à long terme du Gouvernement en faveur de la sûreté nucléaire, la sécurité nucléaire et la radioprotection.</w:t>
            </w:r>
          </w:p>
          <w:p>
            <w:pPr>
              <w:spacing w:before="60" w:after="60"/>
              <w:ind w:left="45"/>
              <w:jc w:val="left"/>
            </w:pPr>
            <w:r>
              <w:rPr>
                <w:rFonts w:ascii="Arial" w:hAnsi="Arial"/>
                <w:b w:val="false"/>
                <w:i w:val="false"/>
                <w:color w:val="333333"/>
                <w:sz w:val="18"/>
              </w:rPr>
              <w:t>Prévue à l'art 2ter de la loi du 15 avril 1994 relative à la protection de la population et de l'environnement contre les dangers résultant des rayons ionisants et relative à l'Agence fédérale de Contrôle nucléaire, cette Déclaration répond également aux prescriptions en matière de sûreté de l'Agence Internationale de l'Energie Atomique (AIEA).</w:t>
            </w:r>
          </w:p>
          <w:p>
            <w:pPr>
              <w:spacing w:before="60" w:after="60"/>
              <w:ind w:left="45"/>
              <w:jc w:val="left"/>
            </w:pPr>
            <w:r>
              <w:rPr>
                <w:rFonts w:ascii="Arial" w:hAnsi="Arial"/>
                <w:b w:val="false"/>
                <w:i w:val="false"/>
                <w:color w:val="333333"/>
                <w:sz w:val="18"/>
              </w:rPr>
              <w:t>Avant la Seconde Guerre mondiale, l'industrie nucléaire belge est en plein développement avec l'exploitation du radium. L'après-guerre voit les applications industrielles et les activités de recherche se multiplier. La création du Centre d'Etude de l'Energie Nucléaire dans les années 50 a fait rentrer la Belgique dans le cercle restreint, à cette époque, des pays qui s'ouvrent aux applications pacifiques de l'énergie nucléaire. Au fil du temps, d'autres utilisations voient le jour que ce soit, sans être exhaustif, dans le secteur médical ou pour la production d'énergie électronucléaire.</w:t>
            </w:r>
          </w:p>
          <w:p>
            <w:pPr>
              <w:spacing w:before="60" w:after="60"/>
              <w:ind w:left="45"/>
              <w:jc w:val="left"/>
            </w:pPr>
            <w:r>
              <w:rPr>
                <w:rFonts w:ascii="Arial" w:hAnsi="Arial"/>
                <w:b w:val="false"/>
                <w:i w:val="false"/>
                <w:color w:val="333333"/>
                <w:sz w:val="18"/>
              </w:rPr>
              <w:t>Dès 1951 est constitué un Commissariat à l'énergie atomique pour la coordination de toutes les activités relatives à l'énergie nucléaire. Dans les années 80, l'organisme national des déchets radioactifs et des matières fissiles enrichies “ONDRAF”, responsable de la gestion sûre des déchets radioactifs en Belgique, est créé. La loi portant la création de l'Agence fédérale de Contrôle nucléaire est adoptée le 15 avril 1994. L'Agence fédérale de Contrôle nucléaire devient opérationnelle en septembre 2001. Sa mission est de veiller à ce que la population, les travailleurs et l'environnement soient protégés d'une manière efficace contre le danger des rayonnements ionisants.</w:t>
            </w:r>
          </w:p>
          <w:p>
            <w:pPr>
              <w:spacing w:before="60" w:after="60"/>
              <w:ind w:left="45"/>
              <w:jc w:val="left"/>
            </w:pPr>
            <w:r>
              <w:rPr>
                <w:rFonts w:ascii="Arial" w:hAnsi="Arial"/>
                <w:b w:val="false"/>
                <w:i w:val="false"/>
                <w:color w:val="333333"/>
                <w:sz w:val="18"/>
              </w:rPr>
              <w:t>En radioprotection comme en sûreté et en sécurité nucléaires, la Belgique est liée par des obligations internationales comme la Convention sur la sûreté nucléaire, la Convention commune sur la sûreté de la gestion du combustible usé et des déchets radioactifs ou la Convention sur la protection physique des matières nucléaires et de son Amendement.</w:t>
            </w:r>
          </w:p>
          <w:p>
            <w:pPr>
              <w:spacing w:before="60" w:after="60"/>
              <w:ind w:left="45"/>
              <w:jc w:val="left"/>
            </w:pPr>
            <w:r>
              <w:rPr>
                <w:rFonts w:ascii="Arial" w:hAnsi="Arial"/>
                <w:b w:val="false"/>
                <w:i w:val="false"/>
                <w:color w:val="333333"/>
                <w:sz w:val="18"/>
              </w:rPr>
              <w:t>Riche de ce passé et de l'expérience acquise, le Gouvernement peut affirmer que la Belgique dispose, en ce début du XXI</w:t>
            </w:r>
            <w:r>
              <w:rPr>
                <w:rFonts w:ascii="Arial" w:hAnsi="Arial"/>
                <w:b w:val="false"/>
                <w:i w:val="false"/>
                <w:color w:val="333333"/>
                <w:sz w:val="18"/>
                <w:vertAlign w:val="superscript"/>
              </w:rPr>
              <w:t>ème</w:t>
            </w:r>
            <w:r>
              <w:rPr>
                <w:rFonts w:ascii="Arial" w:hAnsi="Arial"/>
                <w:b w:val="false"/>
                <w:i w:val="false"/>
                <w:color w:val="333333"/>
                <w:sz w:val="18"/>
              </w:rPr>
              <w:t xml:space="preserve"> siècle, des structures réglementaires et institutionnelles permettant d” encadrer les diverses pratiques liées à l'utilisation des sources de rayonnements ionisants ou de faire face aux situations d'urgences, que les sources de rayonnements ionisants soient d'origine naturelle ou non.</w:t>
            </w:r>
          </w:p>
          <w:p>
            <w:pPr>
              <w:spacing w:before="60" w:after="60"/>
              <w:ind w:left="45"/>
              <w:jc w:val="left"/>
            </w:pPr>
            <w:r>
              <w:rPr>
                <w:rFonts w:ascii="Arial" w:hAnsi="Arial"/>
                <w:b w:val="false"/>
                <w:i w:val="false"/>
                <w:color w:val="333333"/>
                <w:sz w:val="18"/>
              </w:rPr>
              <w:t>Cette Déclaration Nationale s'intègre dans un contexte tant national qu'international qui est décrit succinctement ci-après.</w:t>
            </w:r>
          </w:p>
          <w:p>
            <w:pPr>
              <w:spacing w:before="60" w:after="60"/>
              <w:ind w:left="45"/>
              <w:jc w:val="left"/>
            </w:pPr>
            <w:r>
              <w:rPr>
                <w:rFonts w:ascii="Arial" w:hAnsi="Arial"/>
                <w:b w:val="false"/>
                <w:i w:val="false"/>
                <w:color w:val="333333"/>
                <w:sz w:val="18"/>
              </w:rPr>
              <w:t>En ce début du XXI</w:t>
            </w:r>
            <w:r>
              <w:rPr>
                <w:rFonts w:ascii="Arial" w:hAnsi="Arial"/>
                <w:b w:val="false"/>
                <w:i w:val="false"/>
                <w:color w:val="333333"/>
                <w:sz w:val="18"/>
                <w:vertAlign w:val="superscript"/>
              </w:rPr>
              <w:t>o</w:t>
            </w:r>
            <w:r>
              <w:rPr>
                <w:rFonts w:ascii="Arial" w:hAnsi="Arial"/>
                <w:b w:val="false"/>
                <w:i w:val="false"/>
                <w:color w:val="333333"/>
                <w:sz w:val="18"/>
              </w:rPr>
              <w:t xml:space="preserve"> siècle, le contexte international qui prévaut, se caractérise par un risque accru en termes de menaces, d'actes de malveillance et de terrorisme (y compris le cyber-terrorisme). Les installations du secteur nucléaire sont des cibles potentielles exigeant une attention constante en termes de sécurité.</w:t>
            </w:r>
          </w:p>
          <w:p>
            <w:pPr>
              <w:spacing w:before="60" w:after="60"/>
              <w:ind w:left="45"/>
              <w:jc w:val="left"/>
            </w:pPr>
            <w:r>
              <w:rPr>
                <w:rFonts w:ascii="Arial" w:hAnsi="Arial"/>
                <w:b w:val="false"/>
                <w:i w:val="false"/>
                <w:color w:val="333333"/>
                <w:sz w:val="18"/>
              </w:rPr>
              <w:t>Par ailleurs, au regard des accidents de Tchernobyl et de Fukushima, la Belgique contribue à renforcer les exigences de sûreté, de concert avec de nombreux autres Etats, notamment au sein de l'AIEA, de l'Union européenne, ou au sein d'associations regroupant les autorités de sûreté nucléaire. De manière non-exhaustive, les autorités de sûreté nucléaire, de sécurité nucléaire ou de radioprotection belges participent aux travaux de l'association des autorités de sûreté nucléaire des pays d'Europe de l'Ouest (WENRA), à ceux de l'association des autorités européennes compétentes en radioprotection (HERCA), à ceux du groupement des régulateurs européens en sûreté nucléaire (ENSREG) ou encore à ceux de l'association des régulateurs européens de sécurité nucléaire (ENSRA).</w:t>
            </w:r>
          </w:p>
          <w:p>
            <w:pPr>
              <w:spacing w:before="60" w:after="60"/>
              <w:ind w:left="45"/>
              <w:jc w:val="left"/>
            </w:pPr>
            <w:r>
              <w:rPr>
                <w:rFonts w:ascii="Arial" w:hAnsi="Arial"/>
                <w:b w:val="false"/>
                <w:i w:val="false"/>
                <w:color w:val="333333"/>
                <w:sz w:val="18"/>
              </w:rPr>
              <w:t>De plus, partout dans le monde, le secteur médical recourt à de nouvelles technologies et de nouveaux traitements reposant sur l'utilisation de rayonnements ionisants ou de nouveaux radio-isotopes. Une attention constante doit être accordée à cette évolution afin que le bénéfice pour le patient et les travailleurs du secteur, soit tangible.</w:t>
            </w:r>
          </w:p>
          <w:p>
            <w:pPr>
              <w:spacing w:before="60" w:after="60"/>
              <w:ind w:left="45"/>
              <w:jc w:val="left"/>
            </w:pPr>
            <w:r>
              <w:rPr>
                <w:rFonts w:ascii="Arial" w:hAnsi="Arial"/>
                <w:b w:val="false"/>
                <w:i w:val="false"/>
                <w:color w:val="333333"/>
                <w:sz w:val="18"/>
              </w:rPr>
              <w:t>Priorité absolue à la sécurité, à la sûreté et à la radioprotection</w:t>
            </w:r>
          </w:p>
          <w:p>
            <w:pPr>
              <w:spacing w:before="60" w:after="60"/>
              <w:ind w:left="45"/>
              <w:jc w:val="left"/>
            </w:pPr>
            <w:r>
              <w:rPr>
                <w:rFonts w:ascii="Arial" w:hAnsi="Arial"/>
                <w:b w:val="false"/>
                <w:i w:val="false"/>
                <w:color w:val="333333"/>
                <w:sz w:val="18"/>
              </w:rPr>
              <w:t>Vu ce contexte et les acquis institutionnels qui viennent d'être brièvement rappelés, cette Déclaration Nationale exprime la volonté du Gouvernement de s'engager à long terme en faveur de la sûreté et de la sécurité nucléaires et en faveur de la radioprotection, et de leur accorder une priorité absolue.</w:t>
            </w:r>
          </w:p>
          <w:p>
            <w:pPr>
              <w:spacing w:before="60" w:after="60"/>
              <w:ind w:left="45"/>
              <w:jc w:val="left"/>
            </w:pPr>
            <w:r>
              <w:rPr>
                <w:rFonts w:ascii="Arial" w:hAnsi="Arial"/>
                <w:b w:val="false"/>
                <w:i w:val="false"/>
                <w:color w:val="333333"/>
                <w:sz w:val="18"/>
              </w:rPr>
              <w:t>Une vision à long terme</w:t>
            </w:r>
          </w:p>
          <w:p>
            <w:pPr>
              <w:spacing w:before="0" w:after="0"/>
              <w:ind w:left="45"/>
              <w:jc w:val="left"/>
            </w:pPr>
            <w:r>
              <w:rPr>
                <w:rFonts w:ascii="Arial" w:hAnsi="Arial"/>
                <w:b w:val="false"/>
                <w:i w:val="false"/>
                <w:color w:val="333333"/>
                <w:sz w:val="18"/>
              </w:rPr>
              <w:t>Cette déclaration nationale se concrétise au travers de 7 axes que le Gouvernement considère comme essentiels. C'est autour de ces 7 axes fondamentaux que le Gouvernement articule sa vision à long terme. Ces piliers sont: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principe d'amélioration continue;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principe de justification;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principe de défense en profondeur;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gestion sûre et sécurisée des déchets radioactifs;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coordination des différentes autorités ayant des responsabilités en matière de sûreté et de sécurité;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L'exigence du maintien d'un haut niveau de compétences;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nécessité d'assurer une communication transparente.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a Le principe d'amélioration continue </w:t>
            </w:r>
          </w:p>
          <w:p>
            <w:pPr>
              <w:spacing w:before="60" w:after="60"/>
              <w:ind w:left="45"/>
              <w:jc w:val="left"/>
            </w:pPr>
            <w:r>
              <w:rPr>
                <w:rFonts w:ascii="Arial" w:hAnsi="Arial"/>
                <w:b w:val="false"/>
                <w:i w:val="false"/>
                <w:color w:val="333333"/>
                <w:sz w:val="18"/>
              </w:rPr>
              <w:t>Le Gouvernement attend de chacun des acteurs concernés par la Déclaration Nationale, qu'ils soient des organismes institutionnels ou des exploitants et que quel que soit leur niveau d'implication, qu'ils reprennent ce principe d'amélioration continue comme un des fondements de leur mode de fonctionnement.</w:t>
            </w:r>
          </w:p>
          <w:p>
            <w:pPr>
              <w:spacing w:before="60" w:after="60"/>
              <w:ind w:left="45"/>
              <w:jc w:val="left"/>
            </w:pPr>
            <w:r>
              <w:rPr>
                <w:rFonts w:ascii="Arial" w:hAnsi="Arial"/>
                <w:b w:val="false"/>
                <w:i w:val="false"/>
                <w:color w:val="333333"/>
                <w:sz w:val="18"/>
              </w:rPr>
              <w:t>Ces acteurs se doivent d'accorder une attention constante à l'amélioration continue de la sûreté et de la sécurité des installations et des pratiques.</w:t>
            </w:r>
          </w:p>
          <w:p>
            <w:pPr>
              <w:spacing w:before="60" w:after="60"/>
              <w:ind w:left="45"/>
              <w:jc w:val="left"/>
            </w:pPr>
            <w:r>
              <w:rPr>
                <w:rFonts w:ascii="Arial" w:hAnsi="Arial"/>
                <w:b w:val="false"/>
                <w:i w:val="false"/>
                <w:color w:val="333333"/>
                <w:sz w:val="18"/>
              </w:rPr>
              <w:t>Les acteurs institutionnels, tant sur le plan réglementaire que sur le plan opérationnel, se doivent de poursuivre les missions qui leur ont été confiées par la loi en veillant à tirer le meilleur parti des engagements, standards et recommandations pris ou établis au plan international en matière de radioprotection, de sûreté et de sécurité nucléaires aussi bien pour les exploitants que pour leur fonctionnement propre.</w:t>
            </w:r>
          </w:p>
          <w:p>
            <w:pPr>
              <w:spacing w:before="60" w:after="60"/>
              <w:ind w:left="45"/>
              <w:jc w:val="left"/>
            </w:pPr>
            <w:r>
              <w:rPr>
                <w:rFonts w:ascii="Arial" w:hAnsi="Arial"/>
                <w:b w:val="false"/>
                <w:i w:val="false"/>
                <w:color w:val="333333"/>
                <w:sz w:val="18"/>
              </w:rPr>
              <w:t>Le Gouvernement tient à ce que le cadre législatif, réglementaire et de contrôle évolue sous l'effet du principe d'amélioration continue. A cette fin, le retour d'expérience national et international et des examens réguliers par les pairs (“peer reviews”) doivent être intégrés et ce au moins selon la périodicité et les modalités prévues dans la directive européenne 2009/71/EURATOM relative à la sûreté nucléaire. Dès lors, le Gouvernement est attaché à ce que le cadre national de sûreté, de sécurité nucléaire et de radioprotection ainsi que les autorités de réglementation compétentes soient soumis au moins tous les 10 ans à des exercices d'autoévaluations et à un examen international par des pairs.</w:t>
            </w:r>
          </w:p>
          <w:p>
            <w:pPr>
              <w:spacing w:before="60" w:after="60"/>
              <w:ind w:left="45"/>
              <w:jc w:val="left"/>
            </w:pPr>
            <w:r>
              <w:rPr>
                <w:rFonts w:ascii="Arial" w:hAnsi="Arial"/>
                <w:b w:val="false"/>
                <w:i w:val="false"/>
                <w:color w:val="333333"/>
                <w:sz w:val="18"/>
              </w:rPr>
              <w:t>Dans cette perspective, les différents acteurs continueront, dans la mesure de leurs attributions, à participer à l'évolution d'engagements, de standards et de recommandations pris ou établis au niveau international en matière de radioprotection, de sûreté et de sécurité nucléaires qui soient d'un haut niveau en vue de contribuer à renforcer la protection de la population et de l'environnement, de développer leur propre expertise et de défendre leurs positions techniques.</w:t>
            </w:r>
          </w:p>
          <w:p>
            <w:pPr>
              <w:spacing w:before="60" w:after="60"/>
              <w:ind w:left="45"/>
              <w:jc w:val="left"/>
            </w:pPr>
            <w:r>
              <w:rPr>
                <w:rFonts w:ascii="Arial" w:hAnsi="Arial"/>
                <w:b w:val="false"/>
                <w:i w:val="false"/>
                <w:color w:val="333333"/>
                <w:sz w:val="18"/>
              </w:rPr>
              <w:t>La recherche de solutions et de pratiques visant à réduire autant que raisonnablement possible les éventuels détriments induits par les sources de rayonnements ionisants, maintenant et dans le futur, doit être au centre des activités des différents acteurs et de leurs pratiques.</w:t>
            </w:r>
          </w:p>
          <w:p>
            <w:pPr>
              <w:spacing w:before="60" w:after="60"/>
              <w:ind w:left="45"/>
              <w:jc w:val="left"/>
            </w:pPr>
            <w:r>
              <w:rPr>
                <w:rFonts w:ascii="Arial" w:hAnsi="Arial"/>
                <w:b w:val="false"/>
                <w:i w:val="false"/>
                <w:color w:val="333333"/>
                <w:sz w:val="18"/>
              </w:rPr>
              <w:t>Dans le cadre de la gestion des déchets radioactifs et des solutions à long terme qui seront adoptées, le Gouvernement demande aux autorités concernées et aux exploitants de poursuivre leurs efforts dans le développement de processus qui visent à réduire la quantité de déchets générés, et de veiller, de manière constante, à l'amélioration de la sûreté et de la sécurité opérationnelles et à la sûreté et à la sécurité à long terme des installations de mise en dépôts de déchets radioactifs tant au niveau de la conception des installations qu'au niveau de la mise en œuvre des solutions adoptées.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b Le principe de justification </w:t>
            </w:r>
          </w:p>
          <w:p>
            <w:pPr>
              <w:spacing w:before="60" w:after="60"/>
              <w:ind w:left="45"/>
              <w:jc w:val="left"/>
            </w:pPr>
            <w:r>
              <w:rPr>
                <w:rFonts w:ascii="Arial" w:hAnsi="Arial"/>
                <w:b w:val="false"/>
                <w:i w:val="false"/>
                <w:color w:val="333333"/>
                <w:sz w:val="18"/>
              </w:rPr>
              <w:t>Le Gouvernement tient à ce que le principe de justification des installations et des activités constitue un principe essentiel de la sûreté nucléaire et de la radioprotection et qu'à cette fin, il soit intégré dans les textes réglementaires. Le Gouvernement encourage fortement que toute activité ou pratique soit justifiée au regard des bénéfices sociétaux que cette activité ou pratique apporte vis-à-vis des expositions aux rayonnements, même limitées, à court ou long terme, ou vis-à-vis des risques d'accidents. Cette justification doit aussi être prise en compte pour les activités et pratiques actuelles lors du renouvellement de leur autorisation.</w:t>
            </w:r>
          </w:p>
          <w:p>
            <w:pPr>
              <w:spacing w:before="60" w:after="60"/>
              <w:ind w:left="45"/>
              <w:jc w:val="left"/>
            </w:pPr>
            <w:r>
              <w:rPr>
                <w:rFonts w:ascii="Arial" w:hAnsi="Arial"/>
                <w:b w:val="false"/>
                <w:i w:val="false"/>
                <w:color w:val="333333"/>
                <w:sz w:val="18"/>
              </w:rPr>
              <w:t>Ce principe est particulièrement pertinent dans le domaine médical où l'on constate que les doses reçues par les personnes exposées et le personnel soignant peuvent encore être réduites. Le Gouvernement soutient les initiatives visant la réduction significative de cette dose d'origine médicale tout en garantissant le niveau élevé des soins de santé dans notre pays.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c Le principe de défense en profondeur </w:t>
            </w:r>
          </w:p>
          <w:p>
            <w:pPr>
              <w:spacing w:before="60" w:after="60"/>
              <w:ind w:left="45"/>
              <w:jc w:val="left"/>
            </w:pPr>
            <w:r>
              <w:rPr>
                <w:rFonts w:ascii="Arial" w:hAnsi="Arial"/>
                <w:b w:val="false"/>
                <w:i w:val="false"/>
                <w:color w:val="333333"/>
                <w:sz w:val="18"/>
              </w:rPr>
              <w:t>Le principe de défense en profondeur est un principe de sûreté et de sécurité nucléaires tant au niveau de la conception qu'au niveau opérationnel des installations. Il consiste le plus souvent en des moyens et des dispositifs multiples, indépendants et redondants. L'approche graduée - ce qui signifie que l'approche doit être proportionnelle aux risques - conditionne la mise en œuvre du principe de défense en profondeur. Le niveau d'intégration de ce principe est, entre autres, lié au risque radiologique que présente l'installation ou la pratique.</w:t>
            </w:r>
          </w:p>
          <w:p>
            <w:pPr>
              <w:spacing w:before="60" w:after="60"/>
              <w:ind w:left="45"/>
              <w:jc w:val="left"/>
            </w:pPr>
            <w:r>
              <w:rPr>
                <w:rFonts w:ascii="Arial" w:hAnsi="Arial"/>
                <w:b w:val="false"/>
                <w:i w:val="false"/>
                <w:color w:val="333333"/>
                <w:sz w:val="18"/>
              </w:rPr>
              <w:t>Le principe de défense en profondeur requiert également de se préparer à faire face à des situations accidentelles. C'est pourquoi des plans d'urgence existent. Le Gouvernement veillera à ce que ces plans soient testés régulièrement en vue de s'assurer de leur efficacité en situation réelle et de les améliorer.</w:t>
            </w:r>
          </w:p>
          <w:p>
            <w:pPr>
              <w:spacing w:before="60" w:after="60"/>
              <w:ind w:left="45"/>
              <w:jc w:val="left"/>
            </w:pPr>
            <w:r>
              <w:rPr>
                <w:rFonts w:ascii="Arial" w:hAnsi="Arial"/>
                <w:b w:val="false"/>
                <w:i w:val="false"/>
                <w:color w:val="333333"/>
                <w:sz w:val="18"/>
              </w:rPr>
              <w:t>Le Gouvernement attend des autorités concernées qu'elles soient préparées et organisées, en modifiant si nécessaire leur organisation, de manière à faire face à des situations accidentelles même sur le long terme.</w:t>
            </w:r>
          </w:p>
          <w:p>
            <w:pPr>
              <w:spacing w:before="60" w:after="60"/>
              <w:ind w:left="45"/>
              <w:jc w:val="left"/>
            </w:pPr>
            <w:r>
              <w:rPr>
                <w:rFonts w:ascii="Arial" w:hAnsi="Arial"/>
                <w:b w:val="false"/>
                <w:i w:val="false"/>
                <w:color w:val="333333"/>
                <w:sz w:val="18"/>
              </w:rPr>
              <w:t>Une attention particulière est apportée à la dimension transfrontalière en assurant un partage rapide et fiable des informations et une collaboration efficace entre les autorités compétentes pour qu'elles puissent coordonner leur action de protection des populations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d La gestion sûre et sécurisée des déchets radioactifs </w:t>
            </w:r>
          </w:p>
          <w:p>
            <w:pPr>
              <w:spacing w:before="60" w:after="60"/>
              <w:ind w:left="45"/>
              <w:jc w:val="left"/>
            </w:pPr>
            <w:r>
              <w:rPr>
                <w:rFonts w:ascii="Arial" w:hAnsi="Arial"/>
                <w:b w:val="false"/>
                <w:i w:val="false"/>
                <w:color w:val="333333"/>
                <w:sz w:val="18"/>
              </w:rPr>
              <w:t>Cinquante ans de pratiques, d'activités nucléaires et de production électronucléaire, de manière continue en Belgique, ont généré des déchets radioactifs de différents types et natures. Le Gouvernement prend toute les mesures de protection radiologique qu'il convient d'accorder aux citoyens et à l'environnement, à court et à long terme, vis-à-vis des déchets radioactifs. Le Gouvernement opte pour des solutions durables et pérennes en termes de sûreté à long terme.</w:t>
            </w:r>
          </w:p>
          <w:p>
            <w:pPr>
              <w:spacing w:before="60" w:after="60"/>
              <w:ind w:left="45"/>
              <w:jc w:val="left"/>
            </w:pPr>
            <w:r>
              <w:rPr>
                <w:rFonts w:ascii="Arial" w:hAnsi="Arial"/>
                <w:b w:val="false"/>
                <w:i w:val="false"/>
                <w:color w:val="333333"/>
                <w:sz w:val="18"/>
              </w:rPr>
              <w:t>Afin d'assurer une gestion sûre des déchets radioactifs, de favoriser une dynamique participative et de stimuler la coopération entre les différents acteurs concernés, le Gouvernement veille à ce que les différentes étapes de la gestion des déchets soient connues et coordonnées. Dès lors, le Gouvernement porte, par ses décisions, une attention spécifique à la mise en place d'une gestion sûre à long terme des déchets radioactifs et des combustibles usés.</w:t>
            </w:r>
          </w:p>
          <w:p>
            <w:pPr>
              <w:spacing w:before="60" w:after="60"/>
              <w:ind w:left="45"/>
              <w:jc w:val="left"/>
            </w:pPr>
            <w:r>
              <w:rPr>
                <w:rFonts w:ascii="Arial" w:hAnsi="Arial"/>
                <w:b w:val="false"/>
                <w:i w:val="false"/>
                <w:color w:val="333333"/>
                <w:sz w:val="18"/>
              </w:rPr>
              <w:t>En conformité avec la réglementation internationale et les recommandations (CE, AIEA), ces décisions visent à la mise en dépôt pérenne, sûre et fiable des déchets radioactifs. Ces approches de gestion à long terme dépendront de la nature et du type de déchets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e La coordination des différentes autorités ayant des responsabilités en matière de sûreté et de sécurité </w:t>
            </w:r>
          </w:p>
          <w:p>
            <w:pPr>
              <w:spacing w:before="60" w:after="60"/>
              <w:ind w:left="45"/>
              <w:jc w:val="left"/>
            </w:pPr>
            <w:r>
              <w:rPr>
                <w:rFonts w:ascii="Arial" w:hAnsi="Arial"/>
                <w:b w:val="false"/>
                <w:i w:val="false"/>
                <w:color w:val="333333"/>
                <w:sz w:val="18"/>
              </w:rPr>
              <w:t>S'inscrivant dans le contexte de ses obligations internationales, la Belgique a accueilli plusieurs exercices internationaux tels que l'IRRS (Integrated Regulatory Review Service) et l'IPPAS (International Physical Protection Advisory Service), exercices qui ont confirmé le bien fondé du cadre belge actuel.</w:t>
            </w:r>
          </w:p>
          <w:p>
            <w:pPr>
              <w:spacing w:before="60" w:after="60"/>
              <w:ind w:left="45"/>
              <w:jc w:val="left"/>
            </w:pPr>
            <w:r>
              <w:rPr>
                <w:rFonts w:ascii="Arial" w:hAnsi="Arial"/>
                <w:b w:val="false"/>
                <w:i w:val="false"/>
                <w:color w:val="333333"/>
                <w:sz w:val="18"/>
              </w:rPr>
              <w:t>Toutefois, sans préjudice de l'indépendance, du rôle et des missions de l'Agence fédérale de Contrôle nucléaire, le Gouvernement demande aux différentes autorités ayant des responsabilités en matière de sûreté nucléaire, de sécurité nucléaire et de radioprotection de prendre le cas échéant les dispositions appropriées pour assurer une coordination efficace entre elles.</w:t>
            </w:r>
          </w:p>
          <w:p>
            <w:pPr>
              <w:spacing w:before="60" w:after="60"/>
              <w:ind w:left="45"/>
              <w:jc w:val="left"/>
            </w:pPr>
            <w:r>
              <w:rPr>
                <w:rFonts w:ascii="Arial" w:hAnsi="Arial"/>
                <w:b w:val="false"/>
                <w:i w:val="false"/>
                <w:color w:val="333333"/>
                <w:sz w:val="18"/>
              </w:rPr>
              <w:t>Il revient à ces autorités de veiller à l'existence, que ce soit sous forme de mémorandums, d'accords ou d'autres modalités pratiques, de mécanismes visant à l'optimisation des ressources, à la compatibilité des règlementations, au renforcement de la synergie et à une coopération et une collaboration efficaces et efficientes entre ces autorités.</w:t>
            </w:r>
          </w:p>
          <w:p>
            <w:pPr>
              <w:spacing w:before="60" w:after="60"/>
              <w:ind w:left="45"/>
              <w:jc w:val="left"/>
            </w:pPr>
            <w:r>
              <w:rPr>
                <w:rFonts w:ascii="Arial" w:hAnsi="Arial"/>
                <w:b w:val="false"/>
                <w:i w:val="false"/>
                <w:color w:val="333333"/>
                <w:sz w:val="18"/>
              </w:rPr>
              <w:t>Ces dispositions concernent tous les domaines concernés par la sûreté et la sécurité nucléaires, en situation normale ou d'urgence, que ce soit par rapport à des expositions à court ou à long terme et que le rayonnement soit d'origine naturelle ou non.</w:t>
            </w:r>
          </w:p>
          <w:p>
            <w:pPr>
              <w:spacing w:before="60" w:after="60"/>
              <w:ind w:left="45"/>
              <w:jc w:val="left"/>
            </w:pPr>
            <w:r>
              <w:rPr>
                <w:rFonts w:ascii="Arial" w:hAnsi="Arial"/>
                <w:b w:val="false"/>
                <w:i w:val="false"/>
                <w:color w:val="333333"/>
                <w:sz w:val="18"/>
              </w:rPr>
              <w:t>Dans sa volonté de préserver l'indépendance, le rôle et les missions de l'Agence fédérale de Contrôle nucléaire, le Gouvernement veille également à la séparation entre les entités en charge de la supervision et de la politique relatives à la production d'énergie électronucléaire et d'autres pratiques nucléaires d'une part et les organismes en charge de la sûreté nucléaire, de la sécurité nucléaire et de la protection radiologique de la population d'autre part. Le Ministre de tutelle de l'Agence fédérale de Contrôl nucléaire ne doit donc pas avoir en même temps la politique énergétique belge sous sa responsabilité. Le Gouvernement s'assure du respect de l'indépendance fonctionnelle et décisionnelle de l'Agence fédérale de Contrôle nucléaire.</w:t>
            </w:r>
          </w:p>
          <w:p>
            <w:pPr>
              <w:spacing w:before="60" w:after="60"/>
              <w:ind w:left="45"/>
              <w:jc w:val="left"/>
            </w:pPr>
            <w:r>
              <w:rPr>
                <w:rFonts w:ascii="Arial" w:hAnsi="Arial"/>
                <w:b w:val="false"/>
                <w:i w:val="false"/>
                <w:color w:val="333333"/>
                <w:sz w:val="18"/>
              </w:rPr>
              <w:t>En continuité avec la finalité de cette coordination des autorités ayant des responsabilités en matière de sûreté et de sécurité nucléaires, le Gouvernement apporte une attention soutenue à éviter des conflits de compétences. C'est pourquoi, le Gouvernement veille à une répartition claire des rôles et des responsabilités, y compris financières, entre les différents acteurs institutionnels ainsi qu'à la mise à disposition des moyens appropriés afin que chaque acteur institutionnel puisse assumer pleinement ses responsabilités maintenant et dans le futur.</w:t>
            </w:r>
          </w:p>
          <w:p>
            <w:pPr>
              <w:spacing w:before="60" w:after="60"/>
              <w:ind w:left="45"/>
              <w:jc w:val="left"/>
            </w:pPr>
            <w:r>
              <w:rPr>
                <w:rFonts w:ascii="Arial" w:hAnsi="Arial"/>
                <w:b w:val="false"/>
                <w:i w:val="false"/>
                <w:color w:val="333333"/>
                <w:sz w:val="18"/>
              </w:rPr>
              <w:t>Le Gouvernement s'engage à assurer la continuité des activités des acteurs institutionnels en toutes circonstances. Le Gouvernement s'engage aussi à veiller au bon usage des ressources mises à dispositions des acteurs institutionnels.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f L'exigence du maintien d'un haut niveau de compétences </w:t>
            </w:r>
          </w:p>
          <w:p>
            <w:pPr>
              <w:spacing w:before="60" w:after="60"/>
              <w:ind w:left="45"/>
              <w:jc w:val="left"/>
            </w:pPr>
            <w:r>
              <w:rPr>
                <w:rFonts w:ascii="Arial" w:hAnsi="Arial"/>
                <w:b w:val="false"/>
                <w:i w:val="false"/>
                <w:color w:val="333333"/>
                <w:sz w:val="18"/>
              </w:rPr>
              <w:t>Dans le cadre de la gestion des déchets nucléaires et, principalement, dans la perspective de la mise en œuvre des solutions de stockage définitif qui seront adoptées, le Gouvernement demande aux autorités concernées de maintenir ou de développer un haut niveau de compétence, d'expertise et de savoir-faire. Ces autorités doivent, entre autres, mettre en place un système de gestion de la sûreté leur permettant de faire face aux échelles de temps propres à la gestion des déchets radioactifs.</w:t>
            </w:r>
          </w:p>
          <w:p>
            <w:pPr>
              <w:spacing w:before="60" w:after="60"/>
              <w:ind w:left="45"/>
              <w:jc w:val="left"/>
            </w:pPr>
            <w:r>
              <w:rPr>
                <w:rFonts w:ascii="Arial" w:hAnsi="Arial"/>
                <w:b w:val="false"/>
                <w:i w:val="false"/>
                <w:color w:val="333333"/>
                <w:sz w:val="18"/>
              </w:rPr>
              <w:t>En outre, le Gouvernement requiert de tous les acteurs le maintien d'un haut niveau de compétence en termes de sûreté et de sécurité nucléaires. La crédibilité de l'engagement du Gouvernement en ces matières et du cadre national belge repose sur l'atteinte et le maintien des compétences des différents acteurs institutionnels et des opérateurs à un haut niveau.</w:t>
            </w:r>
          </w:p>
          <w:p>
            <w:pPr>
              <w:spacing w:before="60" w:after="60"/>
              <w:ind w:left="45"/>
              <w:jc w:val="left"/>
            </w:pPr>
            <w:r>
              <w:rPr>
                <w:rFonts w:ascii="Arial" w:hAnsi="Arial"/>
                <w:b w:val="false"/>
                <w:i w:val="false"/>
                <w:color w:val="333333"/>
                <w:sz w:val="18"/>
              </w:rPr>
              <w:t>Compte tenu de la nature transfrontalière du risque nucléaire, le Gouvernement veillera à ce que la Belgique continue non seulement à maintenir et à renforcer son cadre national mais qu'elle participe également aux efforts européens ayant pour objectif d'atteindre les plus hauts standards de sûreté.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g La nécessité d'assurer une communication transparente </w:t>
            </w:r>
          </w:p>
          <w:p>
            <w:pPr>
              <w:spacing w:before="60" w:after="60"/>
              <w:ind w:left="45"/>
              <w:jc w:val="left"/>
            </w:pPr>
            <w:r>
              <w:rPr>
                <w:rFonts w:ascii="Arial" w:hAnsi="Arial"/>
                <w:b w:val="false"/>
                <w:i w:val="false"/>
                <w:color w:val="333333"/>
                <w:sz w:val="18"/>
              </w:rPr>
              <w:t>Le Gouvernement attend de chaque acteur institutionnel concerné par la sûreté, la sécurité nucléaires et la radioprotection (en particulier l'Agence fédérale de Contrôle nucléaire et sa filiale Bel V) qu'il assure une information impartiale, objective et neutre auprès du public et des autres parties prenantes. Régulièrement, les Ministres en charge de ces acteurs institutionnels rapporteront au Parlement pour justifier de l'action et du fonctionnement de ces acteurs institutionnels.</w:t>
            </w:r>
          </w:p>
          <w:p>
            <w:pPr>
              <w:spacing w:before="60" w:after="60"/>
              <w:ind w:left="45"/>
              <w:jc w:val="left"/>
            </w:pPr>
            <w:r>
              <w:rPr>
                <w:rFonts w:ascii="Arial" w:hAnsi="Arial"/>
                <w:b w:val="false"/>
                <w:i w:val="false"/>
                <w:color w:val="333333"/>
                <w:sz w:val="18"/>
              </w:rPr>
              <w:t>Les décisions des différentes autorités concernées par la sûreté nucléaire doivent être prises en toute transparence tant au niveau du contenu de la décision qu'au niveau du processus suivi dans le respect des lois en vigueur, notamment des lois sur la transparence et la publicité.</w:t>
            </w:r>
          </w:p>
          <w:p>
            <w:pPr>
              <w:spacing w:before="60" w:after="60"/>
              <w:ind w:left="45"/>
              <w:jc w:val="left"/>
            </w:pPr>
            <w:r>
              <w:rPr>
                <w:rFonts w:ascii="Arial" w:hAnsi="Arial"/>
                <w:b w:val="false"/>
                <w:i w:val="false"/>
                <w:color w:val="333333"/>
                <w:sz w:val="18"/>
              </w:rPr>
              <w:t>Les décisions des autorités en matière de sécurité nucléaire contiennent fréquemment des informations classifiées ou catégorisées. Cette protection de l'information, qui en interdit la diffusion et la publicité, découle de principes qui trouvent leurs sources dans les conventions internationales en la matière. Sans attenter à ce principe, ces décisions doivent naturellement être aussi transparentes que le permet le cadre légal et réglementaire.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 Conclusion </w:t>
            </w:r>
          </w:p>
          <w:p>
            <w:pPr>
              <w:spacing w:before="60" w:after="60"/>
              <w:ind w:left="45"/>
              <w:jc w:val="left"/>
            </w:pPr>
            <w:r>
              <w:rPr>
                <w:rFonts w:ascii="Arial" w:hAnsi="Arial"/>
                <w:b w:val="false"/>
                <w:i w:val="false"/>
                <w:color w:val="333333"/>
                <w:sz w:val="18"/>
              </w:rPr>
              <w:t>Cette déclaration exprime la volonté du Gouvernement de s'engager à long terme en faveur de la sûreté nucléaire, de la sécurité nucléaire et de la radioprotection, en balisant les axes essentiels de leur cadre.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